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00F4" w14:textId="3BE4AC20" w:rsidR="00021A39" w:rsidRDefault="006530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1673" wp14:editId="2809E0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77660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048165" w14:textId="64FD157D" w:rsidR="0065304C" w:rsidRPr="0065304C" w:rsidRDefault="0065304C" w:rsidP="0065304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304C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QM Recipe Swap Worksheet </w:t>
                            </w:r>
                            <w:r w:rsidRPr="008453B3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Strategies for Deliciousness!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in;height:6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" filled="f" stroked="f">
                <v:textbox style="mso-fit-shape-to-text:t">
                  <w:txbxContent>
                    <w:p w14:paraId="04048165" w14:textId="64FD157D" w:rsidR="0065304C" w:rsidRPr="0065304C" w:rsidRDefault="0065304C" w:rsidP="0065304C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304C"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QM Recipe Swap Worksheet </w:t>
                      </w:r>
                      <w:r w:rsidRPr="008453B3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Strategies for Deliciousness!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A4F22" w14:textId="16AEC251" w:rsidR="00021A39" w:rsidRDefault="00021A39">
      <w:pPr>
        <w:rPr>
          <w:sz w:val="28"/>
          <w:szCs w:val="28"/>
        </w:rPr>
      </w:pPr>
      <w:r w:rsidRPr="001F2347">
        <w:rPr>
          <w:b/>
          <w:sz w:val="28"/>
          <w:szCs w:val="28"/>
        </w:rPr>
        <w:t xml:space="preserve">Instructions: </w:t>
      </w:r>
      <w:r w:rsidRPr="001F2347">
        <w:rPr>
          <w:sz w:val="28"/>
          <w:szCs w:val="28"/>
        </w:rPr>
        <w:t xml:space="preserve"> Please place a check mark if you follow the same recipe as UConn’s.  If the recipe is similar but not quite the same please write it down so we can swap recipes. </w:t>
      </w:r>
      <w:r w:rsidR="00E6453E" w:rsidRPr="001F2347">
        <w:rPr>
          <w:sz w:val="28"/>
          <w:szCs w:val="28"/>
        </w:rPr>
        <w:t xml:space="preserve"> Feel free to share recipe id</w:t>
      </w:r>
      <w:r w:rsidR="00AC4495" w:rsidRPr="001F2347">
        <w:rPr>
          <w:sz w:val="28"/>
          <w:szCs w:val="28"/>
        </w:rPr>
        <w:t>eas!</w:t>
      </w:r>
    </w:p>
    <w:p w14:paraId="379BEEE2" w14:textId="77777777" w:rsidR="00111AC2" w:rsidRPr="001F2347" w:rsidRDefault="00111AC2">
      <w:pPr>
        <w:rPr>
          <w:sz w:val="28"/>
          <w:szCs w:val="28"/>
        </w:rPr>
      </w:pPr>
    </w:p>
    <w:p w14:paraId="448A918F" w14:textId="77777777" w:rsidR="00021A39" w:rsidRDefault="00021A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21A39" w14:paraId="1139A870" w14:textId="77777777" w:rsidTr="00021A39">
        <w:tc>
          <w:tcPr>
            <w:tcW w:w="4428" w:type="dxa"/>
            <w:shd w:val="clear" w:color="auto" w:fill="D9D9D9"/>
          </w:tcPr>
          <w:p w14:paraId="12FEFC5C" w14:textId="6B2A8358" w:rsidR="00021A39" w:rsidRPr="001F2347" w:rsidRDefault="00021A39" w:rsidP="00021A39">
            <w:pPr>
              <w:jc w:val="center"/>
              <w:rPr>
                <w:b/>
                <w:sz w:val="28"/>
                <w:szCs w:val="28"/>
              </w:rPr>
            </w:pPr>
            <w:r w:rsidRPr="001F2347">
              <w:rPr>
                <w:b/>
                <w:sz w:val="28"/>
                <w:szCs w:val="28"/>
              </w:rPr>
              <w:t xml:space="preserve">UConn </w:t>
            </w:r>
            <w:r w:rsidR="00B11BF6" w:rsidRPr="001F2347">
              <w:rPr>
                <w:b/>
                <w:sz w:val="28"/>
                <w:szCs w:val="28"/>
              </w:rPr>
              <w:t xml:space="preserve">QM </w:t>
            </w:r>
            <w:r w:rsidRPr="001F2347">
              <w:rPr>
                <w:b/>
                <w:sz w:val="28"/>
                <w:szCs w:val="28"/>
              </w:rPr>
              <w:t>Recipe</w:t>
            </w:r>
          </w:p>
        </w:tc>
        <w:tc>
          <w:tcPr>
            <w:tcW w:w="4428" w:type="dxa"/>
            <w:shd w:val="clear" w:color="auto" w:fill="D9D9D9"/>
          </w:tcPr>
          <w:p w14:paraId="5B240DFE" w14:textId="58FDA4ED" w:rsidR="00021A39" w:rsidRPr="001F2347" w:rsidRDefault="00021A39" w:rsidP="00021A39">
            <w:pPr>
              <w:jc w:val="center"/>
              <w:rPr>
                <w:b/>
                <w:sz w:val="28"/>
                <w:szCs w:val="28"/>
              </w:rPr>
            </w:pPr>
            <w:r w:rsidRPr="001F2347">
              <w:rPr>
                <w:b/>
                <w:sz w:val="28"/>
                <w:szCs w:val="28"/>
              </w:rPr>
              <w:t>Your Institution</w:t>
            </w:r>
            <w:r w:rsidR="00AE57CE" w:rsidRPr="001F2347">
              <w:rPr>
                <w:b/>
                <w:sz w:val="28"/>
                <w:szCs w:val="28"/>
              </w:rPr>
              <w:t>’</w:t>
            </w:r>
            <w:r w:rsidRPr="001F2347">
              <w:rPr>
                <w:b/>
                <w:sz w:val="28"/>
                <w:szCs w:val="28"/>
              </w:rPr>
              <w:t xml:space="preserve">s </w:t>
            </w:r>
            <w:r w:rsidR="00B11BF6" w:rsidRPr="001F2347">
              <w:rPr>
                <w:b/>
                <w:sz w:val="28"/>
                <w:szCs w:val="28"/>
              </w:rPr>
              <w:t xml:space="preserve">QM </w:t>
            </w:r>
            <w:r w:rsidRPr="001F2347">
              <w:rPr>
                <w:b/>
                <w:sz w:val="28"/>
                <w:szCs w:val="28"/>
              </w:rPr>
              <w:t>Recipe</w:t>
            </w:r>
          </w:p>
        </w:tc>
      </w:tr>
      <w:tr w:rsidR="00021A39" w14:paraId="7293D15B" w14:textId="77777777" w:rsidTr="00021A39">
        <w:tc>
          <w:tcPr>
            <w:tcW w:w="4428" w:type="dxa"/>
          </w:tcPr>
          <w:p w14:paraId="6BFF7806" w14:textId="77777777" w:rsidR="00021A39" w:rsidRPr="001F2347" w:rsidRDefault="00021A39">
            <w:pPr>
              <w:rPr>
                <w:sz w:val="28"/>
                <w:szCs w:val="28"/>
              </w:rPr>
            </w:pPr>
          </w:p>
          <w:p w14:paraId="42AC65E1" w14:textId="37161A3C" w:rsidR="00021A39" w:rsidRPr="001F2347" w:rsidRDefault="00FB3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Online Learning c</w:t>
            </w:r>
            <w:r w:rsidR="000A2C95" w:rsidRPr="001F2347">
              <w:rPr>
                <w:sz w:val="28"/>
                <w:szCs w:val="28"/>
              </w:rPr>
              <w:t>ourse</w:t>
            </w:r>
          </w:p>
        </w:tc>
        <w:tc>
          <w:tcPr>
            <w:tcW w:w="4428" w:type="dxa"/>
          </w:tcPr>
          <w:p w14:paraId="7E9A72A4" w14:textId="77777777" w:rsidR="00370835" w:rsidRPr="001F2347" w:rsidRDefault="00370835" w:rsidP="00370835">
            <w:pPr>
              <w:rPr>
                <w:b/>
                <w:sz w:val="28"/>
                <w:szCs w:val="28"/>
              </w:rPr>
            </w:pPr>
          </w:p>
          <w:p w14:paraId="61BEDF92" w14:textId="75CEDAA6" w:rsidR="00370835" w:rsidRPr="001F2347" w:rsidRDefault="00370835" w:rsidP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021A39" w14:paraId="78DF6A42" w14:textId="77777777" w:rsidTr="00021A39">
        <w:tc>
          <w:tcPr>
            <w:tcW w:w="4428" w:type="dxa"/>
          </w:tcPr>
          <w:p w14:paraId="2BD390C9" w14:textId="77777777" w:rsidR="00021A39" w:rsidRPr="001F2347" w:rsidRDefault="00021A39">
            <w:pPr>
              <w:rPr>
                <w:sz w:val="28"/>
                <w:szCs w:val="28"/>
              </w:rPr>
            </w:pPr>
          </w:p>
          <w:p w14:paraId="6E664B41" w14:textId="37303EB3" w:rsidR="00021A39" w:rsidRPr="001F2347" w:rsidRDefault="003D6F65">
            <w:pPr>
              <w:rPr>
                <w:sz w:val="28"/>
                <w:szCs w:val="28"/>
              </w:rPr>
            </w:pPr>
            <w:r w:rsidRPr="001F2347">
              <w:rPr>
                <w:sz w:val="28"/>
                <w:szCs w:val="28"/>
              </w:rPr>
              <w:t>QM Workbook, 5</w:t>
            </w:r>
            <w:r w:rsidRPr="001F2347">
              <w:rPr>
                <w:sz w:val="28"/>
                <w:szCs w:val="28"/>
                <w:vertAlign w:val="superscript"/>
              </w:rPr>
              <w:t>th</w:t>
            </w:r>
            <w:r w:rsidRPr="001F2347">
              <w:rPr>
                <w:sz w:val="28"/>
                <w:szCs w:val="28"/>
              </w:rPr>
              <w:t xml:space="preserve"> ed.</w:t>
            </w:r>
          </w:p>
        </w:tc>
        <w:tc>
          <w:tcPr>
            <w:tcW w:w="4428" w:type="dxa"/>
          </w:tcPr>
          <w:p w14:paraId="062CFF0F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6561ED74" w14:textId="28D96E3B" w:rsidR="00021A39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021A39" w14:paraId="05B56D32" w14:textId="77777777" w:rsidTr="00021A39">
        <w:tc>
          <w:tcPr>
            <w:tcW w:w="4428" w:type="dxa"/>
          </w:tcPr>
          <w:p w14:paraId="50E228E6" w14:textId="77777777" w:rsidR="003D6F65" w:rsidRPr="001F2347" w:rsidRDefault="003D6F65">
            <w:pPr>
              <w:rPr>
                <w:sz w:val="28"/>
                <w:szCs w:val="28"/>
              </w:rPr>
            </w:pPr>
          </w:p>
          <w:p w14:paraId="434E0E0C" w14:textId="05A56417" w:rsidR="003D6F65" w:rsidRPr="001F2347" w:rsidRDefault="003D6F65">
            <w:pPr>
              <w:rPr>
                <w:sz w:val="28"/>
                <w:szCs w:val="28"/>
              </w:rPr>
            </w:pPr>
            <w:r w:rsidRPr="001F2347">
              <w:rPr>
                <w:sz w:val="28"/>
                <w:szCs w:val="28"/>
              </w:rPr>
              <w:t xml:space="preserve">Kick-off course development </w:t>
            </w:r>
            <w:r w:rsidR="001F2347">
              <w:rPr>
                <w:sz w:val="28"/>
                <w:szCs w:val="28"/>
              </w:rPr>
              <w:t>mtg</w:t>
            </w:r>
            <w:r w:rsidR="0088233D">
              <w:rPr>
                <w:sz w:val="28"/>
                <w:szCs w:val="28"/>
              </w:rPr>
              <w:t>.</w:t>
            </w:r>
          </w:p>
        </w:tc>
        <w:tc>
          <w:tcPr>
            <w:tcW w:w="4428" w:type="dxa"/>
          </w:tcPr>
          <w:p w14:paraId="07419122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247DB5D5" w14:textId="36A11413" w:rsidR="00021A39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3D6F65" w14:paraId="3ECC8B62" w14:textId="77777777" w:rsidTr="00021A39">
        <w:tc>
          <w:tcPr>
            <w:tcW w:w="4428" w:type="dxa"/>
          </w:tcPr>
          <w:p w14:paraId="1022AEEF" w14:textId="77777777" w:rsidR="003D6F65" w:rsidRPr="001F2347" w:rsidRDefault="003D6F65">
            <w:pPr>
              <w:rPr>
                <w:sz w:val="28"/>
                <w:szCs w:val="28"/>
              </w:rPr>
            </w:pPr>
          </w:p>
          <w:p w14:paraId="54A743DD" w14:textId="480C04D8" w:rsidR="003D6F65" w:rsidRPr="001F2347" w:rsidRDefault="003D6F65">
            <w:pPr>
              <w:rPr>
                <w:sz w:val="28"/>
                <w:szCs w:val="28"/>
              </w:rPr>
            </w:pPr>
            <w:r w:rsidRPr="001F2347">
              <w:rPr>
                <w:sz w:val="28"/>
                <w:szCs w:val="28"/>
              </w:rPr>
              <w:t>Faculty consultation w/ an ID</w:t>
            </w:r>
          </w:p>
        </w:tc>
        <w:tc>
          <w:tcPr>
            <w:tcW w:w="4428" w:type="dxa"/>
          </w:tcPr>
          <w:p w14:paraId="79697F0B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2FE351F9" w14:textId="70E0D4A5" w:rsidR="003D6F65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021A39" w14:paraId="4FAE6D2C" w14:textId="77777777" w:rsidTr="00021A39">
        <w:tc>
          <w:tcPr>
            <w:tcW w:w="4428" w:type="dxa"/>
          </w:tcPr>
          <w:p w14:paraId="1C2ACF37" w14:textId="77777777" w:rsidR="00021A39" w:rsidRPr="001F2347" w:rsidRDefault="00021A39">
            <w:pPr>
              <w:rPr>
                <w:sz w:val="28"/>
                <w:szCs w:val="28"/>
              </w:rPr>
            </w:pPr>
          </w:p>
          <w:p w14:paraId="315C1F5D" w14:textId="47536EA0" w:rsidR="00021A39" w:rsidRPr="001F2347" w:rsidRDefault="003F56E9">
            <w:pPr>
              <w:rPr>
                <w:sz w:val="28"/>
                <w:szCs w:val="28"/>
              </w:rPr>
            </w:pPr>
            <w:r w:rsidRPr="001F2347">
              <w:rPr>
                <w:sz w:val="28"/>
                <w:szCs w:val="28"/>
              </w:rPr>
              <w:t>QM Course Design Plan</w:t>
            </w:r>
            <w:r w:rsidR="00FB34CE">
              <w:rPr>
                <w:sz w:val="28"/>
                <w:szCs w:val="28"/>
              </w:rPr>
              <w:t xml:space="preserve"> t</w:t>
            </w:r>
            <w:r w:rsidR="003D6F65" w:rsidRPr="001F2347">
              <w:rPr>
                <w:sz w:val="28"/>
                <w:szCs w:val="28"/>
              </w:rPr>
              <w:t>emplate</w:t>
            </w:r>
          </w:p>
        </w:tc>
        <w:tc>
          <w:tcPr>
            <w:tcW w:w="4428" w:type="dxa"/>
          </w:tcPr>
          <w:p w14:paraId="5F3BC3F4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362BF6F9" w14:textId="2C30CD47" w:rsidR="00021A39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021A39" w14:paraId="56BA7D1D" w14:textId="77777777" w:rsidTr="00021A39">
        <w:tc>
          <w:tcPr>
            <w:tcW w:w="4428" w:type="dxa"/>
          </w:tcPr>
          <w:p w14:paraId="719F0C18" w14:textId="77777777" w:rsidR="00021A39" w:rsidRPr="001F2347" w:rsidRDefault="00021A39">
            <w:pPr>
              <w:rPr>
                <w:sz w:val="28"/>
                <w:szCs w:val="28"/>
              </w:rPr>
            </w:pPr>
          </w:p>
          <w:p w14:paraId="7D9FF01F" w14:textId="27DB4044" w:rsidR="00021A39" w:rsidRPr="001F2347" w:rsidRDefault="00FB34CE" w:rsidP="005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Syllabus t</w:t>
            </w:r>
            <w:r w:rsidR="005356AB" w:rsidRPr="001F2347">
              <w:rPr>
                <w:sz w:val="28"/>
                <w:szCs w:val="28"/>
              </w:rPr>
              <w:t xml:space="preserve">emplate </w:t>
            </w:r>
            <w:bookmarkStart w:id="0" w:name="_GoBack"/>
            <w:bookmarkEnd w:id="0"/>
          </w:p>
        </w:tc>
        <w:tc>
          <w:tcPr>
            <w:tcW w:w="4428" w:type="dxa"/>
          </w:tcPr>
          <w:p w14:paraId="12D94454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7BCBDBC1" w14:textId="4F12BEC6" w:rsidR="00021A39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021A39" w14:paraId="433113E3" w14:textId="77777777" w:rsidTr="00021A39">
        <w:tc>
          <w:tcPr>
            <w:tcW w:w="4428" w:type="dxa"/>
          </w:tcPr>
          <w:p w14:paraId="4B5EA112" w14:textId="77777777" w:rsidR="00021A39" w:rsidRPr="001F2347" w:rsidRDefault="00021A39">
            <w:pPr>
              <w:rPr>
                <w:sz w:val="28"/>
                <w:szCs w:val="28"/>
              </w:rPr>
            </w:pPr>
          </w:p>
          <w:p w14:paraId="0855F9B9" w14:textId="3232264A" w:rsidR="00021A39" w:rsidRPr="001F2347" w:rsidRDefault="00FB34CE" w:rsidP="0037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LMS course t</w:t>
            </w:r>
            <w:r w:rsidR="001F2347">
              <w:rPr>
                <w:sz w:val="28"/>
                <w:szCs w:val="28"/>
              </w:rPr>
              <w:t>emplate</w:t>
            </w:r>
            <w:r w:rsidR="005356AB" w:rsidRPr="001F23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14:paraId="341F1871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6559DAF0" w14:textId="5C0C8DE5" w:rsidR="00021A39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021A39" w14:paraId="5A808C56" w14:textId="77777777" w:rsidTr="00021A39">
        <w:tc>
          <w:tcPr>
            <w:tcW w:w="4428" w:type="dxa"/>
          </w:tcPr>
          <w:p w14:paraId="0797B470" w14:textId="77777777" w:rsidR="00021A39" w:rsidRPr="001F2347" w:rsidRDefault="00021A39">
            <w:pPr>
              <w:rPr>
                <w:sz w:val="28"/>
                <w:szCs w:val="28"/>
              </w:rPr>
            </w:pPr>
          </w:p>
          <w:p w14:paraId="61F1E6AE" w14:textId="5AAE4F23" w:rsidR="00021A39" w:rsidRPr="001F2347" w:rsidRDefault="00E54917" w:rsidP="002568D1">
            <w:pPr>
              <w:rPr>
                <w:sz w:val="28"/>
                <w:szCs w:val="28"/>
              </w:rPr>
            </w:pPr>
            <w:r w:rsidRPr="001F2347">
              <w:rPr>
                <w:sz w:val="28"/>
                <w:szCs w:val="28"/>
              </w:rPr>
              <w:t xml:space="preserve">Informal QM review </w:t>
            </w:r>
          </w:p>
        </w:tc>
        <w:tc>
          <w:tcPr>
            <w:tcW w:w="4428" w:type="dxa"/>
          </w:tcPr>
          <w:p w14:paraId="27F97D4C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182B91AE" w14:textId="4BD2EFEC" w:rsidR="00021A39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370A7C" w14:paraId="52628E41" w14:textId="77777777" w:rsidTr="004123F8">
        <w:tc>
          <w:tcPr>
            <w:tcW w:w="4428" w:type="dxa"/>
            <w:tcBorders>
              <w:bottom w:val="single" w:sz="4" w:space="0" w:color="auto"/>
            </w:tcBorders>
          </w:tcPr>
          <w:p w14:paraId="05E3FF9C" w14:textId="77777777" w:rsidR="00370A7C" w:rsidRPr="001F2347" w:rsidRDefault="00370A7C">
            <w:pPr>
              <w:rPr>
                <w:sz w:val="28"/>
                <w:szCs w:val="28"/>
              </w:rPr>
            </w:pPr>
          </w:p>
          <w:p w14:paraId="0BBD7575" w14:textId="700E5BDB" w:rsidR="00370A7C" w:rsidRPr="001F2347" w:rsidRDefault="002568D1">
            <w:pPr>
              <w:rPr>
                <w:sz w:val="28"/>
                <w:szCs w:val="28"/>
              </w:rPr>
            </w:pPr>
            <w:r w:rsidRPr="001F2347">
              <w:rPr>
                <w:sz w:val="28"/>
                <w:szCs w:val="28"/>
              </w:rPr>
              <w:t>Wrap-up meeting and support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294882B6" w14:textId="77777777" w:rsidR="00370835" w:rsidRPr="001F2347" w:rsidRDefault="00370835">
            <w:pPr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</w:pPr>
          </w:p>
          <w:p w14:paraId="7E4FB1BD" w14:textId="691FA8C5" w:rsidR="00370A7C" w:rsidRPr="001F2347" w:rsidRDefault="00370835">
            <w:pPr>
              <w:rPr>
                <w:b/>
                <w:sz w:val="28"/>
                <w:szCs w:val="28"/>
              </w:rPr>
            </w:pPr>
            <w:r w:rsidRPr="001F2347">
              <w:rPr>
                <w:rFonts w:ascii="Minion Pro Bold Ital" w:eastAsia="ＭＳ ゴシック" w:hAnsi="Minion Pro Bold Ital" w:cs="Minion Pro Bold Ital"/>
                <w:color w:val="000000"/>
                <w:sz w:val="28"/>
                <w:szCs w:val="28"/>
              </w:rPr>
              <w:t>☐</w:t>
            </w:r>
          </w:p>
        </w:tc>
      </w:tr>
      <w:tr w:rsidR="00370A7C" w14:paraId="2EEAEF1D" w14:textId="77777777" w:rsidTr="00021A39">
        <w:tc>
          <w:tcPr>
            <w:tcW w:w="4428" w:type="dxa"/>
          </w:tcPr>
          <w:p w14:paraId="0546CBAC" w14:textId="77777777" w:rsidR="00370A7C" w:rsidRDefault="00370A7C"/>
          <w:p w14:paraId="6E81D3EC" w14:textId="77777777" w:rsidR="00370A7C" w:rsidRDefault="00370A7C"/>
        </w:tc>
        <w:tc>
          <w:tcPr>
            <w:tcW w:w="4428" w:type="dxa"/>
          </w:tcPr>
          <w:p w14:paraId="05ABE7DE" w14:textId="77777777" w:rsidR="00370A7C" w:rsidRDefault="00370A7C">
            <w:pPr>
              <w:rPr>
                <w:b/>
              </w:rPr>
            </w:pPr>
          </w:p>
        </w:tc>
      </w:tr>
      <w:tr w:rsidR="004123F8" w14:paraId="6BEB1DB4" w14:textId="77777777" w:rsidTr="00021A39">
        <w:tc>
          <w:tcPr>
            <w:tcW w:w="4428" w:type="dxa"/>
          </w:tcPr>
          <w:p w14:paraId="64592870" w14:textId="77777777" w:rsidR="004123F8" w:rsidRDefault="004123F8"/>
          <w:p w14:paraId="129814A9" w14:textId="77777777" w:rsidR="004123F8" w:rsidRDefault="004123F8"/>
        </w:tc>
        <w:tc>
          <w:tcPr>
            <w:tcW w:w="4428" w:type="dxa"/>
          </w:tcPr>
          <w:p w14:paraId="6F5D5DF9" w14:textId="77777777" w:rsidR="004123F8" w:rsidRDefault="004123F8">
            <w:pPr>
              <w:rPr>
                <w:b/>
              </w:rPr>
            </w:pPr>
          </w:p>
        </w:tc>
      </w:tr>
      <w:tr w:rsidR="004123F8" w14:paraId="163816FC" w14:textId="77777777" w:rsidTr="00021A39">
        <w:tc>
          <w:tcPr>
            <w:tcW w:w="4428" w:type="dxa"/>
          </w:tcPr>
          <w:p w14:paraId="4B71340B" w14:textId="77777777" w:rsidR="004123F8" w:rsidRDefault="004123F8"/>
          <w:p w14:paraId="507DF89C" w14:textId="77777777" w:rsidR="004123F8" w:rsidRDefault="004123F8"/>
        </w:tc>
        <w:tc>
          <w:tcPr>
            <w:tcW w:w="4428" w:type="dxa"/>
          </w:tcPr>
          <w:p w14:paraId="0BB768B1" w14:textId="77777777" w:rsidR="004123F8" w:rsidRDefault="004123F8">
            <w:pPr>
              <w:rPr>
                <w:b/>
              </w:rPr>
            </w:pPr>
          </w:p>
        </w:tc>
      </w:tr>
      <w:tr w:rsidR="004123F8" w14:paraId="5789810B" w14:textId="77777777" w:rsidTr="00021A39">
        <w:tc>
          <w:tcPr>
            <w:tcW w:w="4428" w:type="dxa"/>
          </w:tcPr>
          <w:p w14:paraId="50E65E4A" w14:textId="77777777" w:rsidR="004123F8" w:rsidRDefault="004123F8"/>
          <w:p w14:paraId="770A65DE" w14:textId="77777777" w:rsidR="004123F8" w:rsidRDefault="004123F8"/>
        </w:tc>
        <w:tc>
          <w:tcPr>
            <w:tcW w:w="4428" w:type="dxa"/>
          </w:tcPr>
          <w:p w14:paraId="64F2F40D" w14:textId="77777777" w:rsidR="004123F8" w:rsidRDefault="004123F8">
            <w:pPr>
              <w:rPr>
                <w:b/>
              </w:rPr>
            </w:pPr>
          </w:p>
        </w:tc>
      </w:tr>
      <w:tr w:rsidR="004123F8" w14:paraId="200469BD" w14:textId="77777777" w:rsidTr="00021A39">
        <w:tc>
          <w:tcPr>
            <w:tcW w:w="4428" w:type="dxa"/>
          </w:tcPr>
          <w:p w14:paraId="30BC23FC" w14:textId="77777777" w:rsidR="004123F8" w:rsidRDefault="004123F8"/>
          <w:p w14:paraId="4811DB05" w14:textId="77777777" w:rsidR="004123F8" w:rsidRDefault="004123F8"/>
        </w:tc>
        <w:tc>
          <w:tcPr>
            <w:tcW w:w="4428" w:type="dxa"/>
          </w:tcPr>
          <w:p w14:paraId="700C3970" w14:textId="77777777" w:rsidR="004123F8" w:rsidRDefault="004123F8">
            <w:pPr>
              <w:rPr>
                <w:b/>
              </w:rPr>
            </w:pPr>
          </w:p>
        </w:tc>
      </w:tr>
    </w:tbl>
    <w:p w14:paraId="1094AE10" w14:textId="77777777" w:rsidR="00021A39" w:rsidRPr="00021A39" w:rsidRDefault="00021A39">
      <w:pPr>
        <w:rPr>
          <w:b/>
        </w:rPr>
      </w:pPr>
    </w:p>
    <w:sectPr w:rsidR="00021A39" w:rsidRPr="00021A39" w:rsidSect="00B633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 Pro Bold Ital">
    <w:panose1 w:val="020407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69D9"/>
    <w:multiLevelType w:val="hybridMultilevel"/>
    <w:tmpl w:val="D7EE8280"/>
    <w:lvl w:ilvl="0" w:tplc="F468F9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39"/>
    <w:rsid w:val="00021A39"/>
    <w:rsid w:val="000A2C95"/>
    <w:rsid w:val="000A48FD"/>
    <w:rsid w:val="000A666A"/>
    <w:rsid w:val="00111AC2"/>
    <w:rsid w:val="001F2347"/>
    <w:rsid w:val="002568D1"/>
    <w:rsid w:val="0036150C"/>
    <w:rsid w:val="00370835"/>
    <w:rsid w:val="00370A7C"/>
    <w:rsid w:val="003748FD"/>
    <w:rsid w:val="003D6F65"/>
    <w:rsid w:val="003E71CE"/>
    <w:rsid w:val="003F56E9"/>
    <w:rsid w:val="004123F8"/>
    <w:rsid w:val="005356AB"/>
    <w:rsid w:val="00565BFE"/>
    <w:rsid w:val="0065304C"/>
    <w:rsid w:val="006854A1"/>
    <w:rsid w:val="006F2FAE"/>
    <w:rsid w:val="00776951"/>
    <w:rsid w:val="0078059A"/>
    <w:rsid w:val="007B43E4"/>
    <w:rsid w:val="008453B3"/>
    <w:rsid w:val="0088233D"/>
    <w:rsid w:val="00AC4495"/>
    <w:rsid w:val="00AE57CE"/>
    <w:rsid w:val="00B11BF6"/>
    <w:rsid w:val="00B276C3"/>
    <w:rsid w:val="00B63375"/>
    <w:rsid w:val="00BC78C4"/>
    <w:rsid w:val="00E27D71"/>
    <w:rsid w:val="00E54917"/>
    <w:rsid w:val="00E6453E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341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DB1BF-CDCC-1843-AB08-9F08DF00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43</cp:revision>
  <dcterms:created xsi:type="dcterms:W3CDTF">2015-02-18T18:04:00Z</dcterms:created>
  <dcterms:modified xsi:type="dcterms:W3CDTF">2015-03-13T12:46:00Z</dcterms:modified>
</cp:coreProperties>
</file>